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429B4" w:rsidRPr="00A429B4">
        <w:rPr>
          <w:rFonts w:ascii="Verdana" w:hAnsi="Verdana"/>
          <w:b/>
          <w:sz w:val="18"/>
          <w:szCs w:val="18"/>
        </w:rPr>
        <w:t>Výměna kolejnic v obvodu ST Karlovy Vary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429B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429B4" w:rsidRPr="00A429B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29B4"/>
    <w:rsid w:val="00A52FEC"/>
    <w:rsid w:val="00A55423"/>
    <w:rsid w:val="00A558DE"/>
    <w:rsid w:val="00A65B2B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281BF13-4F71-4063-AE2D-178EB325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C46E338-0856-4653-A3B5-51C9575B6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2018-11-26T13:52:00Z</dcterms:created>
  <dcterms:modified xsi:type="dcterms:W3CDTF">2020-05-26T13:42:00Z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